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color w:val="1f497d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f497d"/>
          <w:sz w:val="32"/>
          <w:szCs w:val="32"/>
          <w:rtl w:val="0"/>
        </w:rPr>
        <w:t xml:space="preserve">Ammissione alla classe successiva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PUNTO 3 - Criteri deroghe al 25% di assenze al fine di validità dell'anno scolastico (ai sensi del DPR 122/09, art. 14, comma 7)</w:t>
      </w:r>
    </w:p>
    <w:p w:rsidR="00000000" w:rsidDel="00000000" w:rsidP="00000000" w:rsidRDefault="00000000" w:rsidRPr="00000000" w14:paraId="00000003">
      <w:pPr>
        <w:spacing w:before="240" w:line="252.00000000000003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Collegio dopo ampia discussione delibera all’unanimità i seguenti criteri per la deroga al limite del 25% di assenze:</w:t>
      </w:r>
    </w:p>
    <w:p w:rsidR="00000000" w:rsidDel="00000000" w:rsidP="00000000" w:rsidRDefault="00000000" w:rsidRPr="00000000" w14:paraId="00000004">
      <w:pPr>
        <w:spacing w:line="252.00000000000003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 Motivi di salute</w:t>
      </w:r>
    </w:p>
    <w:p w:rsidR="00000000" w:rsidDel="00000000" w:rsidP="00000000" w:rsidRDefault="00000000" w:rsidRPr="00000000" w14:paraId="00000005">
      <w:pPr>
        <w:spacing w:line="252.00000000000003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Gravi motivi familiari</w:t>
      </w:r>
    </w:p>
    <w:p w:rsidR="00000000" w:rsidDel="00000000" w:rsidP="00000000" w:rsidRDefault="00000000" w:rsidRPr="00000000" w14:paraId="00000006">
      <w:pPr>
        <w:spacing w:line="252.00000000000003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Progetti educativo-didattici concordati con la scuola a seguito dei motivi di cui ai precedenti punti 1 e 2</w:t>
      </w:r>
    </w:p>
    <w:p w:rsidR="00000000" w:rsidDel="00000000" w:rsidP="00000000" w:rsidRDefault="00000000" w:rsidRPr="00000000" w14:paraId="00000007">
      <w:pPr>
        <w:spacing w:line="252.00000000000003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 Quando previsto nel PEI</w:t>
      </w:r>
    </w:p>
    <w:p w:rsidR="00000000" w:rsidDel="00000000" w:rsidP="00000000" w:rsidRDefault="00000000" w:rsidRPr="00000000" w14:paraId="00000008">
      <w:pPr>
        <w:spacing w:line="252.00000000000003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Partecipazione degli studenti delle classi quinte ad Open day universitari e delle classi quarte e classi quinte ad open day di ITS e IFTS fino ad un massimo di 2 giorni</w:t>
      </w:r>
    </w:p>
    <w:p w:rsidR="00000000" w:rsidDel="00000000" w:rsidP="00000000" w:rsidRDefault="00000000" w:rsidRPr="00000000" w14:paraId="00000009">
      <w:pPr>
        <w:spacing w:line="276" w:lineRule="auto"/>
        <w:ind w:left="108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Comprovati motivi di lavoro e comunque non oltre il 5% in più delle assenze stabilite dal decreto per gli alunni.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(Delibera n. 2 Verbale del CdD n. 1 del 2 settembre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Criteri generali di valutazione per l’ammissione dello studente alla classe successiva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360" w:befor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Dirigente richiama il D.lgs 62/2017 per quanto attiene le modalità di valutazione dello studente ed invita il Collegio ad individuare i criteri generali per i quali lo studente è ammesso alla classe successiva; e per questo propone i seguenti: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frequenza adeguata in relazione a quanto previsto dalle norme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condotta durante l'anno scolastico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esito dell'intero percorso educativo-didattico svolto dallo studente nell'anno, comprensivo delle attività curricolari ed extracurricolari svolte, delle iniziative scolastiche a cui ha partecipato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recupero almeno di una buona parte di eventuali lacune emerse nel corso dell'anno scolastico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raggiungimento degli obiettivi essenziali in termini di abilità, conoscenze, competenze nelle diverse discipline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raggiungimento degli obiettivi essenziali per le competenze trasversali di cui alla programmazione di classe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360" w:lineRule="auto"/>
        <w:ind w:left="72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possibilità di affrontare in modo adeguato la classe successiva</w:t>
      </w:r>
    </w:p>
    <w:p w:rsidR="00000000" w:rsidDel="00000000" w:rsidP="00000000" w:rsidRDefault="00000000" w:rsidRPr="00000000" w14:paraId="00000016">
      <w:pPr>
        <w:spacing w:after="36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Collegio approva a maggioranza  con 1 astenuto e 0 contrari i criteri. </w:t>
      </w:r>
    </w:p>
    <w:p w:rsidR="00000000" w:rsidDel="00000000" w:rsidP="00000000" w:rsidRDefault="00000000" w:rsidRPr="00000000" w14:paraId="00000017">
      <w:pPr>
        <w:spacing w:after="360" w:before="360" w:lineRule="auto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(Delibera n. 37 del verbale n. 2 del CdD del 17 settembre 2024)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313D18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313D18"/>
    <w:pPr>
      <w:suppressAutoHyphens w:val="1"/>
      <w:spacing w:line="276" w:lineRule="auto"/>
      <w:jc w:val="both"/>
    </w:pPr>
    <w:rPr>
      <w:rFonts w:ascii="Times New Roman" w:cs="Times New Roman" w:eastAsia="Times New Roman" w:hAnsi="Times New Roman"/>
      <w:sz w:val="24"/>
      <w:szCs w:val="20"/>
      <w:lang w:eastAsia="zh-CN"/>
    </w:rPr>
  </w:style>
  <w:style w:type="paragraph" w:styleId="miotitolo2" w:customStyle="1">
    <w:name w:val="mio_titolo 2"/>
    <w:basedOn w:val="Titolo2"/>
    <w:rsid w:val="00313D18"/>
    <w:pPr>
      <w:keepLines w:val="0"/>
      <w:suppressAutoHyphens w:val="1"/>
      <w:spacing w:after="240" w:before="360" w:line="276" w:lineRule="auto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  <w:lang w:eastAsia="zh-CN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313D18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313D18"/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313D18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Paragrafoelenco">
    <w:name w:val="List Paragraph"/>
    <w:basedOn w:val="Normale"/>
    <w:uiPriority w:val="34"/>
    <w:qFormat w:val="1"/>
    <w:rsid w:val="00E600F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Urvgq5JmtIIWEUqa2qmMkncbUg==">CgMxLjA4AHIhMWhvTl9vZFY2Qy03STdxMEdwR2cwanR6Z253ZVV0LTlj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2021-07-11T14:42:00Z</dcterms:created>
  <dc:creator>Roberto Levati</dc:creator>
</cp:coreProperties>
</file>